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E5" w:rsidRPr="00A247E5" w:rsidRDefault="00A247E5" w:rsidP="00A247E5">
      <w:pPr>
        <w:spacing w:line="276" w:lineRule="auto"/>
        <w:jc w:val="center"/>
        <w:rPr>
          <w:b/>
          <w:color w:val="auto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proofErr w:type="spellStart"/>
      <w:r w:rsidRPr="00E775CD">
        <w:rPr>
          <w:b/>
          <w:color w:val="auto"/>
          <w:kern w:val="0"/>
          <w:lang w:eastAsia="ru-RU"/>
        </w:rPr>
        <w:t>Н.Е.Вераксы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Т.С.Комаровой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М.А.Васильевой</w:t>
      </w:r>
      <w:proofErr w:type="spellEnd"/>
      <w:r w:rsidRPr="00E775CD">
        <w:rPr>
          <w:b/>
          <w:color w:val="auto"/>
          <w:kern w:val="0"/>
          <w:lang w:eastAsia="ru-RU"/>
        </w:rPr>
        <w:t>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</w:t>
      </w:r>
      <w:bookmarkStart w:id="0" w:name="_GoBack"/>
      <w:bookmarkEnd w:id="0"/>
      <w:r w:rsidRPr="00E775CD">
        <w:rPr>
          <w:color w:val="auto"/>
          <w:kern w:val="0"/>
          <w:lang w:eastAsia="ru-RU"/>
        </w:rPr>
        <w:t>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 от 17.10.2013 года;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Приказом </w:t>
      </w:r>
      <w:proofErr w:type="spellStart"/>
      <w:r w:rsidRPr="00E775CD">
        <w:rPr>
          <w:color w:val="auto"/>
          <w:kern w:val="0"/>
          <w:lang w:eastAsia="ru-RU"/>
        </w:rPr>
        <w:t>Минобрнауки</w:t>
      </w:r>
      <w:proofErr w:type="spellEnd"/>
      <w:r w:rsidRPr="00E775CD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Учебный план определяет организацию </w:t>
      </w:r>
      <w:proofErr w:type="spellStart"/>
      <w:r w:rsidRPr="00E775CD">
        <w:rPr>
          <w:color w:val="auto"/>
          <w:kern w:val="0"/>
          <w:lang w:eastAsia="ru-RU"/>
        </w:rPr>
        <w:t>воспитательно</w:t>
      </w:r>
      <w:proofErr w:type="spellEnd"/>
      <w:r w:rsidRPr="00E775CD">
        <w:rPr>
          <w:color w:val="auto"/>
          <w:kern w:val="0"/>
          <w:lang w:eastAsia="ru-RU"/>
        </w:rPr>
        <w:t>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30794C">
        <w:rPr>
          <w:b/>
          <w:color w:val="auto"/>
          <w:kern w:val="0"/>
          <w:lang w:eastAsia="ru-RU"/>
        </w:rPr>
        <w:t>Инвариантная часть</w:t>
      </w:r>
      <w:r w:rsidRPr="00E775CD">
        <w:rPr>
          <w:color w:val="auto"/>
          <w:kern w:val="0"/>
          <w:lang w:eastAsia="ru-RU"/>
        </w:rPr>
        <w:t xml:space="preserve">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30794C">
        <w:rPr>
          <w:b/>
          <w:color w:val="auto"/>
          <w:kern w:val="0"/>
          <w:lang w:eastAsia="ru-RU"/>
        </w:rPr>
        <w:t>Вариативная часть</w:t>
      </w:r>
      <w:r w:rsidRPr="00E775CD">
        <w:rPr>
          <w:color w:val="auto"/>
          <w:kern w:val="0"/>
          <w:lang w:eastAsia="ru-RU"/>
        </w:rPr>
        <w:t xml:space="preserve">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 xml:space="preserve">Содержание </w:t>
      </w:r>
      <w:proofErr w:type="spellStart"/>
      <w:r w:rsidRPr="00E775CD">
        <w:rPr>
          <w:b/>
          <w:bCs/>
          <w:i/>
          <w:color w:val="auto"/>
          <w:kern w:val="0"/>
          <w:highlight w:val="white"/>
          <w:lang w:eastAsia="ru-RU"/>
        </w:rPr>
        <w:t>воспитательно</w:t>
      </w:r>
      <w:proofErr w:type="spellEnd"/>
      <w:r w:rsidRPr="00E775CD">
        <w:rPr>
          <w:b/>
          <w:bCs/>
          <w:i/>
          <w:color w:val="auto"/>
          <w:kern w:val="0"/>
          <w:highlight w:val="white"/>
          <w:lang w:eastAsia="ru-RU"/>
        </w:rPr>
        <w:t>-образовательного процесса</w:t>
      </w:r>
      <w:r w:rsidRPr="00E775CD">
        <w:rPr>
          <w:b/>
          <w:bCs/>
          <w:color w:val="auto"/>
          <w:kern w:val="0"/>
          <w:highlight w:val="white"/>
          <w:lang w:eastAsia="ru-RU"/>
        </w:rPr>
        <w:t xml:space="preserve"> 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</w:t>
      </w:r>
      <w:proofErr w:type="spellStart"/>
      <w:r w:rsidRPr="00E775CD">
        <w:rPr>
          <w:color w:val="auto"/>
          <w:kern w:val="0"/>
          <w:highlight w:val="white"/>
          <w:lang w:eastAsia="ru-RU"/>
        </w:rPr>
        <w:t>инвариативной</w:t>
      </w:r>
      <w:proofErr w:type="spellEnd"/>
      <w:r w:rsidRPr="00E775CD">
        <w:rPr>
          <w:color w:val="auto"/>
          <w:kern w:val="0"/>
          <w:highlight w:val="white"/>
          <w:lang w:eastAsia="ru-RU"/>
        </w:rPr>
        <w:t xml:space="preserve">, так и по вариативной частям учебного плана).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</w:t>
      </w:r>
      <w:r w:rsidRPr="00E775CD">
        <w:rPr>
          <w:color w:val="auto"/>
          <w:kern w:val="0"/>
          <w:highlight w:val="white"/>
          <w:lang w:eastAsia="ru-RU"/>
        </w:rPr>
        <w:lastRenderedPageBreak/>
        <w:t xml:space="preserve">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>каникулы. В дни каникул организуе</w:t>
      </w:r>
      <w:r w:rsidRPr="00E775CD">
        <w:rPr>
          <w:color w:val="auto"/>
          <w:kern w:val="0"/>
          <w:highlight w:val="white"/>
          <w:lang w:eastAsia="ru-RU"/>
        </w:rPr>
        <w:t>тся совместная деятельность педагога с детьми эстетич</w:t>
      </w:r>
      <w:r>
        <w:rPr>
          <w:color w:val="auto"/>
          <w:kern w:val="0"/>
          <w:highlight w:val="white"/>
          <w:lang w:eastAsia="ru-RU"/>
        </w:rPr>
        <w:t>еского и оздоровительного направления (досуги, развлечения, праздники).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</w:t>
      </w:r>
      <w:r w:rsidR="0030794C">
        <w:rPr>
          <w:color w:val="auto"/>
          <w:kern w:val="0"/>
          <w:lang w:eastAsia="ru-RU"/>
        </w:rPr>
        <w:t>разно</w:t>
      </w:r>
      <w:r w:rsidRPr="00E775CD">
        <w:rPr>
          <w:color w:val="auto"/>
          <w:kern w:val="0"/>
          <w:lang w:eastAsia="ru-RU"/>
        </w:rPr>
        <w:t>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</w:t>
      </w:r>
      <w:proofErr w:type="spellStart"/>
      <w:r w:rsidRPr="00E775CD">
        <w:rPr>
          <w:color w:val="auto"/>
          <w:spacing w:val="4"/>
          <w:kern w:val="0"/>
          <w:lang w:eastAsia="ru-RU"/>
        </w:rPr>
        <w:t>Вераксы</w:t>
      </w:r>
      <w:proofErr w:type="spellEnd"/>
      <w:r w:rsidRPr="00E775CD">
        <w:rPr>
          <w:color w:val="auto"/>
          <w:spacing w:val="4"/>
          <w:kern w:val="0"/>
          <w:lang w:eastAsia="ru-RU"/>
        </w:rPr>
        <w:t xml:space="preserve">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 xml:space="preserve">овательных группах). 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Default="00353DE8" w:rsidP="00BA4B6F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BA4B6F">
        <w:rPr>
          <w:b/>
          <w:color w:val="auto"/>
          <w:kern w:val="0"/>
          <w:lang w:eastAsia="ru-RU"/>
        </w:rPr>
        <w:t xml:space="preserve">Продолжительность основных видов организованной образовательной деятельности </w:t>
      </w:r>
      <w:r w:rsidR="00BA4B6F">
        <w:rPr>
          <w:b/>
          <w:color w:val="auto"/>
          <w:kern w:val="0"/>
          <w:lang w:eastAsia="ru-RU"/>
        </w:rPr>
        <w:t xml:space="preserve">  </w:t>
      </w:r>
      <w:r w:rsidRPr="00BA4B6F">
        <w:rPr>
          <w:b/>
          <w:color w:val="auto"/>
          <w:kern w:val="0"/>
          <w:lang w:eastAsia="ru-RU"/>
        </w:rPr>
        <w:t>соответствует действующему СанПиН 2.4.1.3049-13:</w:t>
      </w:r>
    </w:p>
    <w:p w:rsidR="00BA4B6F" w:rsidRPr="00BA4B6F" w:rsidRDefault="00BA4B6F" w:rsidP="00BA4B6F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>1,5 - 2 лет (группа раннего возраста) – не более 10 мин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для детей  2 – </w:t>
      </w:r>
      <w:r w:rsidRPr="00E775CD">
        <w:rPr>
          <w:color w:val="auto"/>
          <w:kern w:val="0"/>
          <w:lang w:eastAsia="ru-RU"/>
        </w:rPr>
        <w:t>3</w:t>
      </w:r>
      <w:r>
        <w:rPr>
          <w:color w:val="auto"/>
          <w:kern w:val="0"/>
          <w:lang w:eastAsia="ru-RU"/>
        </w:rPr>
        <w:t xml:space="preserve"> лет (</w:t>
      </w:r>
      <w:r w:rsidR="00A247E5">
        <w:rPr>
          <w:color w:val="auto"/>
          <w:kern w:val="0"/>
          <w:lang w:eastAsia="ru-RU"/>
        </w:rPr>
        <w:t>разновозрастная</w:t>
      </w:r>
      <w:r>
        <w:rPr>
          <w:color w:val="auto"/>
          <w:kern w:val="0"/>
          <w:lang w:eastAsia="ru-RU"/>
        </w:rPr>
        <w:t xml:space="preserve"> </w:t>
      </w:r>
      <w:r w:rsidR="00A247E5">
        <w:rPr>
          <w:color w:val="auto"/>
          <w:kern w:val="0"/>
          <w:lang w:eastAsia="ru-RU"/>
        </w:rPr>
        <w:t xml:space="preserve">младшая </w:t>
      </w:r>
      <w:r>
        <w:rPr>
          <w:color w:val="auto"/>
          <w:kern w:val="0"/>
          <w:lang w:eastAsia="ru-RU"/>
        </w:rPr>
        <w:t>группа)</w:t>
      </w:r>
      <w:r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3 – </w:t>
      </w:r>
      <w:r w:rsidRPr="00E775CD">
        <w:rPr>
          <w:color w:val="auto"/>
          <w:kern w:val="0"/>
          <w:lang w:eastAsia="ru-RU"/>
        </w:rPr>
        <w:t>4</w:t>
      </w:r>
      <w:r>
        <w:rPr>
          <w:color w:val="auto"/>
          <w:kern w:val="0"/>
          <w:lang w:eastAsia="ru-RU"/>
        </w:rPr>
        <w:t xml:space="preserve"> лет (2-я младшая группа) - </w:t>
      </w:r>
      <w:r w:rsidRPr="00E775CD">
        <w:rPr>
          <w:color w:val="auto"/>
          <w:kern w:val="0"/>
          <w:lang w:eastAsia="ru-RU"/>
        </w:rPr>
        <w:t xml:space="preserve">не более 15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4 – </w:t>
      </w:r>
      <w:r w:rsidRPr="00E775CD">
        <w:rPr>
          <w:color w:val="auto"/>
          <w:kern w:val="0"/>
          <w:lang w:eastAsia="ru-RU"/>
        </w:rPr>
        <w:t>5</w:t>
      </w:r>
      <w:r>
        <w:rPr>
          <w:color w:val="auto"/>
          <w:kern w:val="0"/>
          <w:lang w:eastAsia="ru-RU"/>
        </w:rPr>
        <w:t xml:space="preserve"> лет (средняя группа) – не более</w:t>
      </w:r>
      <w:r w:rsidRPr="00E775CD">
        <w:rPr>
          <w:color w:val="auto"/>
          <w:kern w:val="0"/>
          <w:lang w:eastAsia="ru-RU"/>
        </w:rPr>
        <w:t xml:space="preserve"> 20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>5 – 6 лет (старшая комбинированная группа)</w:t>
      </w:r>
      <w:r w:rsidRPr="00E775CD">
        <w:rPr>
          <w:color w:val="auto"/>
          <w:kern w:val="0"/>
          <w:lang w:eastAsia="ru-RU"/>
        </w:rPr>
        <w:t xml:space="preserve"> - не более 25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для детей</w:t>
      </w:r>
      <w:r>
        <w:rPr>
          <w:color w:val="auto"/>
          <w:kern w:val="0"/>
          <w:lang w:eastAsia="ru-RU"/>
        </w:rPr>
        <w:t xml:space="preserve"> 6 –</w:t>
      </w:r>
      <w:r w:rsidRPr="00E775CD">
        <w:rPr>
          <w:color w:val="auto"/>
          <w:kern w:val="0"/>
          <w:lang w:eastAsia="ru-RU"/>
        </w:rPr>
        <w:t xml:space="preserve"> 7</w:t>
      </w:r>
      <w:r>
        <w:rPr>
          <w:color w:val="auto"/>
          <w:kern w:val="0"/>
          <w:lang w:eastAsia="ru-RU"/>
        </w:rPr>
        <w:t xml:space="preserve"> лет (подготовительная </w:t>
      </w:r>
      <w:r w:rsidR="00A247E5">
        <w:rPr>
          <w:color w:val="auto"/>
          <w:kern w:val="0"/>
          <w:lang w:eastAsia="ru-RU"/>
        </w:rPr>
        <w:t>комбинированная</w:t>
      </w:r>
      <w:r>
        <w:rPr>
          <w:color w:val="auto"/>
          <w:kern w:val="0"/>
          <w:lang w:eastAsia="ru-RU"/>
        </w:rPr>
        <w:t xml:space="preserve"> группа)</w:t>
      </w:r>
      <w:r w:rsidRPr="00E775CD">
        <w:rPr>
          <w:color w:val="auto"/>
          <w:kern w:val="0"/>
          <w:lang w:eastAsia="ru-RU"/>
        </w:rPr>
        <w:t xml:space="preserve"> - не более 30 мин.,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В представленном учебном плане в соответствии с режимом дня выделено специальное время для ежедневного чтения детям. Во </w:t>
      </w:r>
      <w:r>
        <w:rPr>
          <w:color w:val="auto"/>
          <w:kern w:val="0"/>
          <w:lang w:eastAsia="ru-RU"/>
        </w:rPr>
        <w:t xml:space="preserve">всех </w:t>
      </w:r>
      <w:r w:rsidR="0030794C">
        <w:rPr>
          <w:color w:val="auto"/>
          <w:kern w:val="0"/>
          <w:lang w:eastAsia="ru-RU"/>
        </w:rPr>
        <w:t>разно</w:t>
      </w:r>
      <w:r>
        <w:rPr>
          <w:color w:val="auto"/>
          <w:kern w:val="0"/>
          <w:lang w:eastAsia="ru-RU"/>
        </w:rPr>
        <w:t>возрастных группах</w:t>
      </w:r>
      <w:r w:rsidRPr="00E775CD">
        <w:rPr>
          <w:color w:val="auto"/>
          <w:kern w:val="0"/>
          <w:lang w:eastAsia="ru-RU"/>
        </w:rPr>
        <w:t xml:space="preserve"> чтение художественной литературы является образовательной деятельностью в ходе режимных моментов или самостоятельной деятельностью детей. Для детей</w:t>
      </w:r>
      <w:r>
        <w:rPr>
          <w:color w:val="auto"/>
          <w:kern w:val="0"/>
          <w:lang w:eastAsia="ru-RU"/>
        </w:rPr>
        <w:t xml:space="preserve"> 1,5-2 и 2-3 </w:t>
      </w:r>
      <w:r w:rsidRPr="00E775CD">
        <w:rPr>
          <w:color w:val="auto"/>
          <w:kern w:val="0"/>
          <w:lang w:eastAsia="ru-RU"/>
        </w:rPr>
        <w:t>лет длительность чтения с обсуждени</w:t>
      </w:r>
      <w:r>
        <w:rPr>
          <w:color w:val="auto"/>
          <w:kern w:val="0"/>
          <w:lang w:eastAsia="ru-RU"/>
        </w:rPr>
        <w:t>ем прочитанного составляет 5-</w:t>
      </w:r>
      <w:proofErr w:type="gramStart"/>
      <w:r>
        <w:rPr>
          <w:color w:val="auto"/>
          <w:kern w:val="0"/>
          <w:lang w:eastAsia="ru-RU"/>
        </w:rPr>
        <w:t xml:space="preserve">10 </w:t>
      </w:r>
      <w:r w:rsidRPr="00E775CD">
        <w:rPr>
          <w:color w:val="auto"/>
          <w:kern w:val="0"/>
          <w:lang w:eastAsia="ru-RU"/>
        </w:rPr>
        <w:t xml:space="preserve"> минут</w:t>
      </w:r>
      <w:proofErr w:type="gramEnd"/>
      <w:r>
        <w:rPr>
          <w:color w:val="auto"/>
          <w:kern w:val="0"/>
          <w:lang w:eastAsia="ru-RU"/>
        </w:rPr>
        <w:t xml:space="preserve">, </w:t>
      </w:r>
      <w:r w:rsidRPr="00E775CD">
        <w:rPr>
          <w:color w:val="auto"/>
          <w:kern w:val="0"/>
          <w:lang w:eastAsia="ru-RU"/>
        </w:rPr>
        <w:t xml:space="preserve"> 3-4 и 4-5 лет </w:t>
      </w:r>
      <w:r>
        <w:rPr>
          <w:color w:val="auto"/>
          <w:kern w:val="0"/>
          <w:lang w:eastAsia="ru-RU"/>
        </w:rPr>
        <w:t xml:space="preserve">- </w:t>
      </w:r>
      <w:r w:rsidRPr="00E775CD">
        <w:rPr>
          <w:color w:val="auto"/>
          <w:kern w:val="0"/>
          <w:lang w:eastAsia="ru-RU"/>
        </w:rPr>
        <w:t xml:space="preserve"> 10-15 минут, для детей 5-6 лет – 15-20 минут, для детей 6-7 лет – 20-25 минут.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программы  включает  </w:t>
      </w:r>
      <w:r w:rsidRPr="00E775CD">
        <w:rPr>
          <w:color w:val="auto"/>
          <w:kern w:val="0"/>
          <w:lang w:eastAsia="ru-RU"/>
        </w:rPr>
        <w:t>совместную  кружковую деятельность воспитателя и детей. Содержание 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студиях, секциях по выбору для детей</w:t>
      </w:r>
      <w:r>
        <w:rPr>
          <w:color w:val="auto"/>
          <w:kern w:val="0"/>
          <w:lang w:eastAsia="ru-RU"/>
        </w:rPr>
        <w:t xml:space="preserve"> младшего и </w:t>
      </w:r>
      <w:r w:rsidRPr="00E775CD">
        <w:rPr>
          <w:color w:val="auto"/>
          <w:kern w:val="0"/>
          <w:lang w:eastAsia="ru-RU"/>
        </w:rPr>
        <w:t xml:space="preserve"> среднего дошкольного возраста, в старших группах и в подготовительной к школе группе – 2 условных часа.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занятий)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индивидуальную коррекционную работу;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lastRenderedPageBreak/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</w:t>
      </w:r>
      <w:r w:rsidR="0030794C">
        <w:rPr>
          <w:color w:val="auto"/>
          <w:kern w:val="0"/>
          <w:lang w:eastAsia="ru-RU"/>
        </w:rPr>
        <w:t>разно</w:t>
      </w:r>
      <w:r w:rsidRPr="00E775CD">
        <w:rPr>
          <w:color w:val="auto"/>
          <w:kern w:val="0"/>
          <w:lang w:eastAsia="ru-RU"/>
        </w:rPr>
        <w:t>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BA4B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>образовательной работы) проводится комплексная психолого-педагогическая и логопедическая диагностика как адекватная форма оценивания результатов освоения Програ</w:t>
      </w:r>
      <w:r w:rsidR="004D208F">
        <w:rPr>
          <w:color w:val="auto"/>
          <w:kern w:val="0"/>
          <w:lang w:eastAsia="ru-RU"/>
        </w:rPr>
        <w:t>ммы детьми дошкольного возраста</w:t>
      </w:r>
    </w:p>
    <w:p w:rsidR="00AA6145" w:rsidRDefault="00AA6145" w:rsidP="00A247E5">
      <w:pPr>
        <w:spacing w:line="276" w:lineRule="auto"/>
        <w:rPr>
          <w:b/>
          <w:color w:val="auto"/>
        </w:rPr>
      </w:pPr>
    </w:p>
    <w:p w:rsidR="00756FCD" w:rsidRDefault="00756FCD" w:rsidP="00A247E5">
      <w:pPr>
        <w:spacing w:line="276" w:lineRule="auto"/>
        <w:rPr>
          <w:b/>
          <w:color w:val="auto"/>
        </w:rPr>
      </w:pPr>
    </w:p>
    <w:p w:rsidR="00353DE8" w:rsidRDefault="004D208F" w:rsidP="00A247E5">
      <w:pPr>
        <w:spacing w:line="276" w:lineRule="auto"/>
        <w:rPr>
          <w:b/>
          <w:color w:val="au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3319F" wp14:editId="1B937F40">
                <wp:simplePos x="0" y="0"/>
                <wp:positionH relativeFrom="column">
                  <wp:posOffset>3613785</wp:posOffset>
                </wp:positionH>
                <wp:positionV relativeFrom="paragraph">
                  <wp:posOffset>-32385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208F" w:rsidRPr="004D208F" w:rsidRDefault="004D208F" w:rsidP="004D208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208F">
                              <w:rPr>
                                <w:b/>
                                <w:color w:val="9BBB59" w:themeColor="accent3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УЧЕБНЫЙ 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3319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4.55pt;margin-top:-2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" filled="f" stroked="f">
                <v:textbox style="mso-fit-shape-to-text:t">
                  <w:txbxContent>
                    <w:p w:rsidR="004D208F" w:rsidRPr="004D208F" w:rsidRDefault="004D208F" w:rsidP="004D208F">
                      <w:pPr>
                        <w:jc w:val="center"/>
                        <w:rPr>
                          <w:b/>
                          <w:color w:val="9BBB59" w:themeColor="accent3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4D208F">
                        <w:rPr>
                          <w:b/>
                          <w:color w:val="9BBB59" w:themeColor="accent3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УЧЕБНЫЙ ПЛАН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08F" w:rsidRDefault="004D208F" w:rsidP="00A247E5">
      <w:pPr>
        <w:spacing w:line="276" w:lineRule="auto"/>
        <w:rPr>
          <w:b/>
          <w:color w:val="auto"/>
        </w:rPr>
      </w:pPr>
    </w:p>
    <w:p w:rsidR="00756FCD" w:rsidRDefault="00756FCD" w:rsidP="00756FCD">
      <w:pPr>
        <w:spacing w:line="276" w:lineRule="auto"/>
        <w:jc w:val="righ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Утверждаю:</w:t>
      </w:r>
    </w:p>
    <w:p w:rsidR="00756FCD" w:rsidRDefault="00756FCD" w:rsidP="00756FCD">
      <w:pPr>
        <w:spacing w:line="276" w:lineRule="auto"/>
        <w:jc w:val="right"/>
        <w:rPr>
          <w:b/>
          <w:color w:val="auto"/>
        </w:rPr>
      </w:pPr>
      <w:r>
        <w:rPr>
          <w:b/>
          <w:color w:val="auto"/>
        </w:rPr>
        <w:t>Директор МБОУ «</w:t>
      </w:r>
      <w:proofErr w:type="spellStart"/>
      <w:r>
        <w:rPr>
          <w:b/>
          <w:color w:val="auto"/>
        </w:rPr>
        <w:t>Меусишинская</w:t>
      </w:r>
      <w:proofErr w:type="spellEnd"/>
      <w:r>
        <w:rPr>
          <w:b/>
          <w:color w:val="auto"/>
        </w:rPr>
        <w:t xml:space="preserve"> НШ – ДС»</w:t>
      </w:r>
    </w:p>
    <w:p w:rsidR="00756FCD" w:rsidRDefault="00756FCD" w:rsidP="00756FCD">
      <w:pPr>
        <w:spacing w:line="276" w:lineRule="auto"/>
        <w:jc w:val="right"/>
        <w:rPr>
          <w:b/>
          <w:color w:val="auto"/>
        </w:rPr>
      </w:pPr>
      <w:r>
        <w:rPr>
          <w:b/>
          <w:color w:val="auto"/>
        </w:rPr>
        <w:t>________/</w:t>
      </w:r>
      <w:proofErr w:type="spellStart"/>
      <w:r>
        <w:rPr>
          <w:b/>
          <w:color w:val="auto"/>
        </w:rPr>
        <w:t>Гасайниев</w:t>
      </w:r>
      <w:proofErr w:type="spellEnd"/>
      <w:r>
        <w:rPr>
          <w:b/>
          <w:color w:val="auto"/>
        </w:rPr>
        <w:t xml:space="preserve"> Т.Г./</w:t>
      </w:r>
    </w:p>
    <w:p w:rsidR="00756FCD" w:rsidRDefault="00756FCD" w:rsidP="00756FCD">
      <w:pPr>
        <w:spacing w:line="276" w:lineRule="auto"/>
        <w:jc w:val="right"/>
        <w:rPr>
          <w:b/>
          <w:color w:val="auto"/>
        </w:rPr>
      </w:pPr>
      <w:r>
        <w:rPr>
          <w:b/>
          <w:color w:val="auto"/>
        </w:rPr>
        <w:t>от 02.09.2021г.</w:t>
      </w:r>
    </w:p>
    <w:p w:rsidR="00756FCD" w:rsidRDefault="00756FCD" w:rsidP="000C5094">
      <w:pPr>
        <w:spacing w:line="276" w:lineRule="auto"/>
        <w:jc w:val="center"/>
        <w:rPr>
          <w:b/>
          <w:color w:val="auto"/>
        </w:rPr>
      </w:pPr>
    </w:p>
    <w:p w:rsidR="000C5094" w:rsidRPr="00C22D68" w:rsidRDefault="0030794C" w:rsidP="000C5094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на 2021-2022</w:t>
      </w:r>
      <w:r w:rsidR="000C5094" w:rsidRPr="00C22D68">
        <w:rPr>
          <w:b/>
          <w:color w:val="auto"/>
        </w:rPr>
        <w:t xml:space="preserve"> учебный год</w:t>
      </w:r>
    </w:p>
    <w:p w:rsidR="000C5094" w:rsidRPr="00351686" w:rsidRDefault="000C5094" w:rsidP="000C5094">
      <w:pPr>
        <w:spacing w:line="276" w:lineRule="auto"/>
        <w:jc w:val="center"/>
        <w:rPr>
          <w:b/>
        </w:rPr>
      </w:pPr>
      <w:r w:rsidRPr="00351686">
        <w:rPr>
          <w:b/>
        </w:rPr>
        <w:t>(по программе «От рождения до школы» (под ред.</w:t>
      </w:r>
      <w:r w:rsidR="00BD7E22">
        <w:rPr>
          <w:b/>
        </w:rPr>
        <w:t xml:space="preserve"> </w:t>
      </w:r>
      <w:proofErr w:type="spellStart"/>
      <w:r w:rsidRPr="00351686">
        <w:rPr>
          <w:b/>
        </w:rPr>
        <w:t>Н.Е.Вераксы</w:t>
      </w:r>
      <w:proofErr w:type="spellEnd"/>
      <w:r w:rsidRPr="00351686">
        <w:rPr>
          <w:b/>
        </w:rPr>
        <w:t>, Т.С.</w:t>
      </w:r>
      <w:r w:rsidR="00BD7E22">
        <w:rPr>
          <w:b/>
        </w:rPr>
        <w:t xml:space="preserve"> </w:t>
      </w:r>
      <w:r w:rsidRPr="00351686">
        <w:rPr>
          <w:b/>
        </w:rPr>
        <w:t>Комаровой, М.А.</w:t>
      </w:r>
      <w:r w:rsidR="00BD7E22">
        <w:rPr>
          <w:b/>
        </w:rPr>
        <w:t xml:space="preserve"> </w:t>
      </w:r>
      <w:r w:rsidRPr="00351686">
        <w:rPr>
          <w:b/>
        </w:rPr>
        <w:t>Васильевой)</w:t>
      </w:r>
    </w:p>
    <w:p w:rsidR="000C5094" w:rsidRPr="00351686" w:rsidRDefault="000C5094" w:rsidP="000C5094">
      <w:pPr>
        <w:tabs>
          <w:tab w:val="left" w:pos="6564"/>
        </w:tabs>
        <w:spacing w:line="276" w:lineRule="auto"/>
        <w:rPr>
          <w:b/>
        </w:rPr>
      </w:pPr>
      <w:r w:rsidRPr="00351686">
        <w:rPr>
          <w:b/>
        </w:rPr>
        <w:tab/>
      </w:r>
      <w:r w:rsidRPr="00351686">
        <w:rPr>
          <w:b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378"/>
        <w:gridCol w:w="971"/>
        <w:gridCol w:w="20"/>
        <w:gridCol w:w="709"/>
        <w:gridCol w:w="39"/>
        <w:gridCol w:w="965"/>
        <w:gridCol w:w="877"/>
        <w:gridCol w:w="824"/>
        <w:gridCol w:w="709"/>
        <w:gridCol w:w="877"/>
        <w:gridCol w:w="992"/>
        <w:gridCol w:w="1274"/>
        <w:gridCol w:w="851"/>
        <w:gridCol w:w="174"/>
        <w:gridCol w:w="678"/>
        <w:gridCol w:w="992"/>
      </w:tblGrid>
      <w:tr w:rsidR="000C5094" w:rsidRPr="00351686" w:rsidTr="00095CCD">
        <w:tc>
          <w:tcPr>
            <w:tcW w:w="2087" w:type="dxa"/>
            <w:vMerge w:val="restart"/>
          </w:tcPr>
          <w:p w:rsidR="000C5094" w:rsidRPr="00351686" w:rsidRDefault="000C5094" w:rsidP="009E4C52">
            <w:pPr>
              <w:jc w:val="center"/>
            </w:pPr>
            <w:r w:rsidRPr="00351686">
              <w:t>Образовательная область</w:t>
            </w:r>
          </w:p>
        </w:tc>
        <w:tc>
          <w:tcPr>
            <w:tcW w:w="2378" w:type="dxa"/>
            <w:vMerge w:val="restart"/>
          </w:tcPr>
          <w:p w:rsidR="000C5094" w:rsidRPr="00351686" w:rsidRDefault="000C5094" w:rsidP="009E4C52">
            <w:pPr>
              <w:jc w:val="center"/>
            </w:pPr>
            <w:r w:rsidRPr="00351686">
              <w:t>Базовый вид деятельности</w:t>
            </w:r>
          </w:p>
        </w:tc>
        <w:tc>
          <w:tcPr>
            <w:tcW w:w="1700" w:type="dxa"/>
            <w:gridSpan w:val="3"/>
          </w:tcPr>
          <w:p w:rsidR="000C5094" w:rsidRPr="00351686" w:rsidRDefault="000C5094" w:rsidP="00095CCD">
            <w:pPr>
              <w:jc w:val="center"/>
            </w:pPr>
          </w:p>
        </w:tc>
        <w:tc>
          <w:tcPr>
            <w:tcW w:w="1881" w:type="dxa"/>
            <w:gridSpan w:val="3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533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869" w:type="dxa"/>
            <w:gridSpan w:val="2"/>
          </w:tcPr>
          <w:p w:rsidR="000C5094" w:rsidRPr="00095CCD" w:rsidRDefault="000C5094" w:rsidP="0030794C">
            <w:pPr>
              <w:jc w:val="center"/>
              <w:rPr>
                <w:b/>
              </w:rPr>
            </w:pPr>
            <w:r w:rsidRPr="00095CCD">
              <w:rPr>
                <w:b/>
              </w:rPr>
              <w:t>средняя группа</w:t>
            </w:r>
          </w:p>
          <w:p w:rsidR="000C5094" w:rsidRPr="00351686" w:rsidRDefault="0030794C" w:rsidP="009E4C52">
            <w:pPr>
              <w:jc w:val="center"/>
            </w:pPr>
            <w:r>
              <w:rPr>
                <w:b/>
              </w:rPr>
              <w:t>(2-</w:t>
            </w:r>
            <w:r w:rsidR="00095CCD">
              <w:rPr>
                <w:b/>
              </w:rPr>
              <w:t>5</w:t>
            </w:r>
            <w:r w:rsidR="000C5094" w:rsidRPr="00095CCD">
              <w:rPr>
                <w:b/>
              </w:rPr>
              <w:t>л)</w:t>
            </w:r>
          </w:p>
        </w:tc>
        <w:tc>
          <w:tcPr>
            <w:tcW w:w="2125" w:type="dxa"/>
            <w:gridSpan w:val="2"/>
          </w:tcPr>
          <w:p w:rsidR="000C5094" w:rsidRPr="00095CCD" w:rsidRDefault="000C5094" w:rsidP="00095CCD">
            <w:pPr>
              <w:rPr>
                <w:color w:val="auto"/>
              </w:rPr>
            </w:pPr>
          </w:p>
        </w:tc>
        <w:tc>
          <w:tcPr>
            <w:tcW w:w="1844" w:type="dxa"/>
            <w:gridSpan w:val="3"/>
          </w:tcPr>
          <w:p w:rsidR="000C5094" w:rsidRPr="00095CCD" w:rsidRDefault="00095CCD" w:rsidP="00095CCD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Подготовительная </w:t>
            </w:r>
            <w:r w:rsidR="000C5094" w:rsidRPr="00095CCD">
              <w:rPr>
                <w:b/>
              </w:rPr>
              <w:t>группа</w:t>
            </w:r>
            <w:r w:rsidR="0030794C">
              <w:rPr>
                <w:b/>
              </w:rPr>
              <w:t xml:space="preserve"> «Радуга</w:t>
            </w:r>
            <w:r>
              <w:rPr>
                <w:b/>
              </w:rPr>
              <w:t>»</w:t>
            </w:r>
            <w:r w:rsidR="000C5094" w:rsidRPr="00095CCD">
              <w:rPr>
                <w:b/>
              </w:rPr>
              <w:t xml:space="preserve"> </w:t>
            </w:r>
          </w:p>
          <w:p w:rsidR="000C5094" w:rsidRPr="00351686" w:rsidRDefault="0030794C" w:rsidP="009E4C52">
            <w:pPr>
              <w:jc w:val="center"/>
            </w:pPr>
            <w:r>
              <w:rPr>
                <w:b/>
              </w:rPr>
              <w:t xml:space="preserve"> (5</w:t>
            </w:r>
            <w:r w:rsidR="000C5094" w:rsidRPr="00095CCD">
              <w:rPr>
                <w:b/>
              </w:rPr>
              <w:t>-7л)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378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Обязательная часть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378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Продолжительность занятий</w:t>
            </w:r>
          </w:p>
        </w:tc>
      </w:tr>
      <w:tr w:rsidR="000C5094" w:rsidRPr="00351686" w:rsidTr="00095CCD">
        <w:tc>
          <w:tcPr>
            <w:tcW w:w="2087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378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700" w:type="dxa"/>
            <w:gridSpan w:val="3"/>
          </w:tcPr>
          <w:p w:rsidR="000C5094" w:rsidRPr="00351686" w:rsidRDefault="000C5094" w:rsidP="00095CCD"/>
        </w:tc>
        <w:tc>
          <w:tcPr>
            <w:tcW w:w="1881" w:type="dxa"/>
            <w:gridSpan w:val="3"/>
          </w:tcPr>
          <w:p w:rsidR="000C5094" w:rsidRPr="00351686" w:rsidRDefault="000C5094" w:rsidP="00BA4B6F"/>
        </w:tc>
        <w:tc>
          <w:tcPr>
            <w:tcW w:w="1533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869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20 мин</w:t>
            </w:r>
          </w:p>
        </w:tc>
        <w:tc>
          <w:tcPr>
            <w:tcW w:w="2125" w:type="dxa"/>
            <w:gridSpan w:val="2"/>
          </w:tcPr>
          <w:p w:rsidR="000C5094" w:rsidRPr="00351686" w:rsidRDefault="000C5094" w:rsidP="00095CCD"/>
        </w:tc>
        <w:tc>
          <w:tcPr>
            <w:tcW w:w="1844" w:type="dxa"/>
            <w:gridSpan w:val="3"/>
          </w:tcPr>
          <w:p w:rsidR="000C5094" w:rsidRPr="00351686" w:rsidRDefault="000C5094" w:rsidP="009E4C52">
            <w:pPr>
              <w:jc w:val="center"/>
            </w:pPr>
            <w:r w:rsidRPr="00351686">
              <w:t>30 мин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378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Количество занятий</w:t>
            </w: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378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991" w:type="dxa"/>
            <w:gridSpan w:val="2"/>
          </w:tcPr>
          <w:p w:rsidR="000C5094" w:rsidRPr="00351686" w:rsidRDefault="000C5094" w:rsidP="00095CCD"/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BA4B6F"/>
        </w:tc>
        <w:tc>
          <w:tcPr>
            <w:tcW w:w="877" w:type="dxa"/>
          </w:tcPr>
          <w:p w:rsidR="000C5094" w:rsidRPr="00351686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095CCD"/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992" w:type="dxa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992" w:type="dxa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</w:tr>
      <w:tr w:rsidR="000C5094" w:rsidRPr="00351686" w:rsidTr="00746BDD">
        <w:trPr>
          <w:trHeight w:val="938"/>
        </w:trPr>
        <w:tc>
          <w:tcPr>
            <w:tcW w:w="2087" w:type="dxa"/>
            <w:vMerge w:val="restart"/>
          </w:tcPr>
          <w:p w:rsidR="000C5094" w:rsidRPr="00351686" w:rsidRDefault="000C5094" w:rsidP="009E4C52">
            <w:r w:rsidRPr="00351686">
              <w:t>Физическое развитие</w:t>
            </w:r>
          </w:p>
        </w:tc>
        <w:tc>
          <w:tcPr>
            <w:tcW w:w="2378" w:type="dxa"/>
          </w:tcPr>
          <w:p w:rsidR="000C5094" w:rsidRPr="00351686" w:rsidRDefault="000C5094" w:rsidP="009E4C52">
            <w:r w:rsidRPr="00351686">
              <w:t>Физическая культура в помещении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095CCD"/>
        </w:tc>
        <w:tc>
          <w:tcPr>
            <w:tcW w:w="709" w:type="dxa"/>
          </w:tcPr>
          <w:p w:rsidR="000C5094" w:rsidRPr="00351686" w:rsidRDefault="000C5094" w:rsidP="00095CCD"/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2</w:t>
            </w:r>
          </w:p>
        </w:tc>
        <w:tc>
          <w:tcPr>
            <w:tcW w:w="992" w:type="dxa"/>
          </w:tcPr>
          <w:p w:rsidR="000C5094" w:rsidRDefault="00746BDD" w:rsidP="00746BDD">
            <w:r>
              <w:t>3</w:t>
            </w:r>
            <w:r w:rsidR="000C5094">
              <w:t>6</w:t>
            </w:r>
            <w:r>
              <w:t>(пн.)</w:t>
            </w:r>
          </w:p>
          <w:p w:rsidR="00746BDD" w:rsidRDefault="00746BDD" w:rsidP="00746BDD">
            <w:r>
              <w:t>36(ср.)</w:t>
            </w:r>
          </w:p>
          <w:p w:rsidR="00746BDD" w:rsidRPr="00746BDD" w:rsidRDefault="00746BDD" w:rsidP="00746BD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746BDD">
              <w:rPr>
                <w:b/>
              </w:rPr>
              <w:t>72ч.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2</w:t>
            </w:r>
          </w:p>
        </w:tc>
        <w:tc>
          <w:tcPr>
            <w:tcW w:w="992" w:type="dxa"/>
          </w:tcPr>
          <w:p w:rsidR="000C5094" w:rsidRDefault="00746BDD" w:rsidP="009E4C52">
            <w:pPr>
              <w:jc w:val="center"/>
            </w:pPr>
            <w:r>
              <w:t>36(ср.)</w:t>
            </w:r>
          </w:p>
          <w:p w:rsidR="00746BDD" w:rsidRDefault="00746BDD" w:rsidP="009E4C52">
            <w:pPr>
              <w:jc w:val="center"/>
            </w:pPr>
            <w:r>
              <w:t>38(пт.)</w:t>
            </w:r>
          </w:p>
          <w:p w:rsidR="00746BDD" w:rsidRPr="00746BDD" w:rsidRDefault="00746BDD" w:rsidP="009E4C52">
            <w:pPr>
              <w:jc w:val="center"/>
              <w:rPr>
                <w:b/>
              </w:rPr>
            </w:pPr>
            <w:r w:rsidRPr="00746BDD">
              <w:rPr>
                <w:b/>
              </w:rPr>
              <w:t>74ч.</w:t>
            </w:r>
          </w:p>
          <w:p w:rsidR="00746BDD" w:rsidRPr="00351686" w:rsidRDefault="00746BDD" w:rsidP="009E4C52">
            <w:pPr>
              <w:jc w:val="center"/>
            </w:pP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Физическая культура на воздухе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38(пт.)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36(пн.)</w:t>
            </w:r>
          </w:p>
        </w:tc>
      </w:tr>
      <w:tr w:rsidR="000C5094" w:rsidRPr="00351686" w:rsidTr="00746BDD">
        <w:tc>
          <w:tcPr>
            <w:tcW w:w="2087" w:type="dxa"/>
            <w:vMerge w:val="restart"/>
          </w:tcPr>
          <w:p w:rsidR="000C5094" w:rsidRPr="00351686" w:rsidRDefault="000C5094" w:rsidP="009E4C52">
            <w:r w:rsidRPr="00351686">
              <w:t>Познавательное развитие</w:t>
            </w:r>
          </w:p>
        </w:tc>
        <w:tc>
          <w:tcPr>
            <w:tcW w:w="2378" w:type="dxa"/>
          </w:tcPr>
          <w:p w:rsidR="000C5094" w:rsidRPr="00351686" w:rsidRDefault="000C5094" w:rsidP="009E4C52">
            <w:r w:rsidRPr="00351686">
              <w:t>Ознакомление с окружающим миром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Default="000C5094" w:rsidP="009E4C52">
            <w:pPr>
              <w:jc w:val="center"/>
            </w:pPr>
          </w:p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Default="00746BDD" w:rsidP="009E4C52">
            <w:pPr>
              <w:jc w:val="center"/>
            </w:pPr>
            <w:r>
              <w:t>37(чт.)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4D208F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C5094" w:rsidRDefault="00746BDD" w:rsidP="004D208F">
            <w:r>
              <w:t xml:space="preserve"> 36(ср.)</w:t>
            </w: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 xml:space="preserve">Формирование элементарных математических </w:t>
            </w:r>
            <w:r w:rsidRPr="00351686">
              <w:lastRenderedPageBreak/>
              <w:t>представлений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Default="000C5094" w:rsidP="00095CCD"/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Default="00746BDD" w:rsidP="009E4C52">
            <w:pPr>
              <w:jc w:val="center"/>
            </w:pPr>
            <w:r>
              <w:t>37(вт.)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2</w:t>
            </w:r>
          </w:p>
        </w:tc>
        <w:tc>
          <w:tcPr>
            <w:tcW w:w="992" w:type="dxa"/>
          </w:tcPr>
          <w:p w:rsidR="000C5094" w:rsidRDefault="00746BDD" w:rsidP="009E4C52">
            <w:pPr>
              <w:jc w:val="center"/>
            </w:pPr>
            <w:r>
              <w:t>37(пн.)</w:t>
            </w:r>
          </w:p>
          <w:p w:rsidR="00746BDD" w:rsidRDefault="00746BDD" w:rsidP="009E4C52">
            <w:pPr>
              <w:jc w:val="center"/>
            </w:pPr>
            <w:r>
              <w:t>36(чт.)</w:t>
            </w:r>
          </w:p>
          <w:p w:rsidR="00746BDD" w:rsidRPr="00746BDD" w:rsidRDefault="00746BDD" w:rsidP="009E4C52">
            <w:pPr>
              <w:jc w:val="center"/>
              <w:rPr>
                <w:b/>
              </w:rPr>
            </w:pPr>
            <w:r w:rsidRPr="00746BDD">
              <w:rPr>
                <w:b/>
              </w:rPr>
              <w:t>73ч.</w:t>
            </w:r>
          </w:p>
        </w:tc>
      </w:tr>
      <w:tr w:rsidR="000C5094" w:rsidRPr="00351686" w:rsidTr="00AA6145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97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68" w:type="dxa"/>
            <w:gridSpan w:val="3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9213" w:type="dxa"/>
            <w:gridSpan w:val="11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4D208F" w:rsidRPr="00351686" w:rsidTr="00746BDD">
        <w:tc>
          <w:tcPr>
            <w:tcW w:w="2087" w:type="dxa"/>
            <w:vMerge/>
          </w:tcPr>
          <w:p w:rsidR="004D208F" w:rsidRPr="00351686" w:rsidRDefault="004D208F" w:rsidP="009E4C52"/>
        </w:tc>
        <w:tc>
          <w:tcPr>
            <w:tcW w:w="2378" w:type="dxa"/>
          </w:tcPr>
          <w:p w:rsidR="004D208F" w:rsidRPr="00351686" w:rsidRDefault="004D208F" w:rsidP="009E4C52">
            <w:r w:rsidRPr="00351686">
              <w:t>Конструктивно-модельная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991" w:type="dxa"/>
            <w:gridSpan w:val="2"/>
          </w:tcPr>
          <w:p w:rsidR="004D208F" w:rsidRPr="00351686" w:rsidRDefault="004D208F" w:rsidP="009E4C52">
            <w:pPr>
              <w:jc w:val="center"/>
            </w:pPr>
          </w:p>
        </w:tc>
        <w:tc>
          <w:tcPr>
            <w:tcW w:w="748" w:type="dxa"/>
            <w:gridSpan w:val="2"/>
          </w:tcPr>
          <w:p w:rsidR="004D208F" w:rsidRPr="00351686" w:rsidRDefault="004D208F" w:rsidP="009E4C52">
            <w:pPr>
              <w:jc w:val="center"/>
            </w:pPr>
          </w:p>
        </w:tc>
        <w:tc>
          <w:tcPr>
            <w:tcW w:w="7543" w:type="dxa"/>
            <w:gridSpan w:val="9"/>
          </w:tcPr>
          <w:p w:rsidR="004D208F" w:rsidRPr="00351686" w:rsidRDefault="004D208F" w:rsidP="009E4C52">
            <w:pPr>
              <w:jc w:val="center"/>
            </w:pPr>
          </w:p>
        </w:tc>
        <w:tc>
          <w:tcPr>
            <w:tcW w:w="678" w:type="dxa"/>
          </w:tcPr>
          <w:p w:rsidR="004D208F" w:rsidRPr="00351686" w:rsidRDefault="004D208F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D208F" w:rsidRPr="00351686" w:rsidRDefault="00746BDD" w:rsidP="00746BDD">
            <w:r>
              <w:t>37(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</w:tr>
      <w:tr w:rsidR="000C5094" w:rsidRPr="00351686" w:rsidTr="00746BDD">
        <w:trPr>
          <w:trHeight w:val="557"/>
        </w:trPr>
        <w:tc>
          <w:tcPr>
            <w:tcW w:w="2087" w:type="dxa"/>
          </w:tcPr>
          <w:p w:rsidR="00C36D41" w:rsidRPr="00351686" w:rsidRDefault="000C5094" w:rsidP="009E4C52">
            <w:r w:rsidRPr="00351686">
              <w:t>Речевое развитие</w:t>
            </w:r>
          </w:p>
        </w:tc>
        <w:tc>
          <w:tcPr>
            <w:tcW w:w="2378" w:type="dxa"/>
          </w:tcPr>
          <w:p w:rsidR="000C5094" w:rsidRPr="00351686" w:rsidRDefault="000C5094" w:rsidP="009E4C52">
            <w:r w:rsidRPr="00351686">
              <w:t xml:space="preserve">Развитие </w:t>
            </w:r>
            <w:r w:rsidR="00C36D41">
              <w:t xml:space="preserve"> речи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48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965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36(ср.)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C36D41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37(вт.)</w:t>
            </w:r>
          </w:p>
        </w:tc>
      </w:tr>
      <w:tr w:rsidR="005F30F1" w:rsidRPr="00351686" w:rsidTr="00746BDD">
        <w:trPr>
          <w:trHeight w:val="343"/>
        </w:trPr>
        <w:tc>
          <w:tcPr>
            <w:tcW w:w="2087" w:type="dxa"/>
          </w:tcPr>
          <w:p w:rsidR="005F30F1" w:rsidRDefault="005F30F1" w:rsidP="009E4C52"/>
          <w:p w:rsidR="005F30F1" w:rsidRPr="00351686" w:rsidRDefault="005F30F1" w:rsidP="009E4C52">
            <w:r>
              <w:t>Русский язык</w:t>
            </w:r>
          </w:p>
        </w:tc>
        <w:tc>
          <w:tcPr>
            <w:tcW w:w="2378" w:type="dxa"/>
          </w:tcPr>
          <w:p w:rsidR="005F30F1" w:rsidRPr="00351686" w:rsidRDefault="005F30F1" w:rsidP="009E4C52"/>
        </w:tc>
        <w:tc>
          <w:tcPr>
            <w:tcW w:w="991" w:type="dxa"/>
            <w:gridSpan w:val="2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748" w:type="dxa"/>
            <w:gridSpan w:val="2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965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877" w:type="dxa"/>
          </w:tcPr>
          <w:p w:rsidR="005F30F1" w:rsidRPr="00351686" w:rsidRDefault="005F30F1" w:rsidP="00BA4B6F"/>
        </w:tc>
        <w:tc>
          <w:tcPr>
            <w:tcW w:w="824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709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877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992" w:type="dxa"/>
          </w:tcPr>
          <w:p w:rsidR="005F30F1" w:rsidRDefault="005F30F1" w:rsidP="009E4C52">
            <w:pPr>
              <w:jc w:val="center"/>
            </w:pPr>
          </w:p>
        </w:tc>
        <w:tc>
          <w:tcPr>
            <w:tcW w:w="1274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851" w:type="dxa"/>
          </w:tcPr>
          <w:p w:rsidR="005F30F1" w:rsidRPr="00351686" w:rsidRDefault="005F30F1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5F30F1" w:rsidRDefault="004D208F" w:rsidP="009E4C52">
            <w:pPr>
              <w:jc w:val="center"/>
            </w:pPr>
            <w:r>
              <w:t>1</w:t>
            </w:r>
          </w:p>
          <w:p w:rsidR="004D208F" w:rsidRDefault="004D208F" w:rsidP="009E4C52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5F30F1" w:rsidRDefault="00746BDD" w:rsidP="009E4C52">
            <w:pPr>
              <w:jc w:val="center"/>
            </w:pPr>
            <w:r>
              <w:t>36(ср.)</w:t>
            </w:r>
          </w:p>
          <w:p w:rsidR="00746BDD" w:rsidRDefault="00746BDD" w:rsidP="009E4C52">
            <w:pPr>
              <w:jc w:val="center"/>
            </w:pPr>
            <w:r>
              <w:t>19(пт.)</w:t>
            </w:r>
          </w:p>
        </w:tc>
      </w:tr>
      <w:tr w:rsidR="00414F8D" w:rsidRPr="00351686" w:rsidTr="00746BDD">
        <w:tc>
          <w:tcPr>
            <w:tcW w:w="2087" w:type="dxa"/>
          </w:tcPr>
          <w:p w:rsidR="00414F8D" w:rsidRPr="00351686" w:rsidRDefault="005F30F1" w:rsidP="009E4C52">
            <w:r>
              <w:t>Родной язык</w:t>
            </w:r>
          </w:p>
        </w:tc>
        <w:tc>
          <w:tcPr>
            <w:tcW w:w="2378" w:type="dxa"/>
          </w:tcPr>
          <w:p w:rsidR="00414F8D" w:rsidRPr="00351686" w:rsidRDefault="005F30F1" w:rsidP="009E4C52">
            <w:r>
              <w:t>Родной язык</w:t>
            </w:r>
          </w:p>
        </w:tc>
        <w:tc>
          <w:tcPr>
            <w:tcW w:w="991" w:type="dxa"/>
            <w:gridSpan w:val="2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748" w:type="dxa"/>
            <w:gridSpan w:val="2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965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877" w:type="dxa"/>
          </w:tcPr>
          <w:p w:rsidR="00414F8D" w:rsidRPr="00351686" w:rsidRDefault="00414F8D" w:rsidP="00BA4B6F"/>
        </w:tc>
        <w:tc>
          <w:tcPr>
            <w:tcW w:w="824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709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877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992" w:type="dxa"/>
          </w:tcPr>
          <w:p w:rsidR="00414F8D" w:rsidRDefault="00414F8D" w:rsidP="009E4C52">
            <w:pPr>
              <w:jc w:val="center"/>
            </w:pPr>
          </w:p>
        </w:tc>
        <w:tc>
          <w:tcPr>
            <w:tcW w:w="1274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851" w:type="dxa"/>
          </w:tcPr>
          <w:p w:rsidR="00414F8D" w:rsidRPr="00351686" w:rsidRDefault="00414F8D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414F8D" w:rsidRDefault="005F30F1" w:rsidP="009E4C52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414F8D" w:rsidRDefault="00746BDD" w:rsidP="005F30F1">
            <w:r>
              <w:t>19(пт.)</w:t>
            </w:r>
          </w:p>
        </w:tc>
      </w:tr>
      <w:tr w:rsidR="000C5094" w:rsidRPr="00351686" w:rsidTr="009E4C52">
        <w:tc>
          <w:tcPr>
            <w:tcW w:w="2087" w:type="dxa"/>
            <w:vMerge w:val="restart"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Чтение художественной литературы</w:t>
            </w: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Коммуникативная</w:t>
            </w: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746BDD">
        <w:tc>
          <w:tcPr>
            <w:tcW w:w="2087" w:type="dxa"/>
            <w:vMerge w:val="restart"/>
          </w:tcPr>
          <w:p w:rsidR="000C5094" w:rsidRPr="00351686" w:rsidRDefault="000C5094" w:rsidP="009E4C52">
            <w:r w:rsidRPr="00351686">
              <w:t>Художественно-эстетическое развитие</w:t>
            </w:r>
          </w:p>
        </w:tc>
        <w:tc>
          <w:tcPr>
            <w:tcW w:w="2378" w:type="dxa"/>
          </w:tcPr>
          <w:p w:rsidR="000C5094" w:rsidRPr="00351686" w:rsidRDefault="000C5094" w:rsidP="009E4C52">
            <w:r w:rsidRPr="00351686">
              <w:t>Рисование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36(пн.)</w:t>
            </w:r>
          </w:p>
        </w:tc>
        <w:tc>
          <w:tcPr>
            <w:tcW w:w="1274" w:type="dxa"/>
          </w:tcPr>
          <w:p w:rsidR="000C5094" w:rsidRPr="00351686" w:rsidRDefault="000C5094" w:rsidP="00095CCD"/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4D208F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37(чт.)</w:t>
            </w: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Лепка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0,5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19(пт.)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0,5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19(пт.)</w:t>
            </w: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Аппликация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BA4B6F"/>
        </w:tc>
        <w:tc>
          <w:tcPr>
            <w:tcW w:w="877" w:type="dxa"/>
          </w:tcPr>
          <w:p w:rsidR="000C5094" w:rsidRPr="00351686" w:rsidRDefault="000C5094" w:rsidP="00BA4B6F"/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0,5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18(пт.)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0,5</w:t>
            </w:r>
          </w:p>
        </w:tc>
        <w:tc>
          <w:tcPr>
            <w:tcW w:w="992" w:type="dxa"/>
          </w:tcPr>
          <w:p w:rsidR="000C5094" w:rsidRPr="00351686" w:rsidRDefault="00746BDD" w:rsidP="009E4C52">
            <w:pPr>
              <w:jc w:val="center"/>
            </w:pPr>
            <w:r>
              <w:t>18(пт.)</w:t>
            </w:r>
          </w:p>
        </w:tc>
      </w:tr>
      <w:tr w:rsidR="000C5094" w:rsidRPr="00351686" w:rsidTr="00746BDD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Музыка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BA4B6F"/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709" w:type="dxa"/>
          </w:tcPr>
          <w:p w:rsidR="000C5094" w:rsidRPr="00351686" w:rsidRDefault="000C5094" w:rsidP="00095CCD"/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2</w:t>
            </w:r>
          </w:p>
        </w:tc>
        <w:tc>
          <w:tcPr>
            <w:tcW w:w="992" w:type="dxa"/>
          </w:tcPr>
          <w:p w:rsidR="000C5094" w:rsidRDefault="00300656" w:rsidP="009E4C52">
            <w:pPr>
              <w:jc w:val="center"/>
            </w:pPr>
            <w:r>
              <w:t>37(вт.)</w:t>
            </w:r>
          </w:p>
          <w:p w:rsidR="00300656" w:rsidRDefault="00300656" w:rsidP="009E4C52">
            <w:pPr>
              <w:jc w:val="center"/>
            </w:pPr>
            <w:r>
              <w:t>37(чт.)</w:t>
            </w:r>
          </w:p>
          <w:p w:rsidR="00300656" w:rsidRPr="00300656" w:rsidRDefault="00300656" w:rsidP="009E4C52">
            <w:pPr>
              <w:jc w:val="center"/>
              <w:rPr>
                <w:b/>
              </w:rPr>
            </w:pPr>
            <w:r w:rsidRPr="00300656">
              <w:rPr>
                <w:b/>
              </w:rPr>
              <w:t>74ч.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2</w:t>
            </w:r>
          </w:p>
        </w:tc>
        <w:tc>
          <w:tcPr>
            <w:tcW w:w="992" w:type="dxa"/>
          </w:tcPr>
          <w:p w:rsidR="000C5094" w:rsidRDefault="00300656" w:rsidP="009E4C52">
            <w:pPr>
              <w:jc w:val="center"/>
            </w:pPr>
            <w:r>
              <w:t>37(вт.)</w:t>
            </w:r>
          </w:p>
          <w:p w:rsidR="00300656" w:rsidRDefault="00300656" w:rsidP="009E4C52">
            <w:pPr>
              <w:jc w:val="center"/>
            </w:pPr>
            <w:r>
              <w:t>37(чт.)</w:t>
            </w:r>
          </w:p>
          <w:p w:rsidR="00300656" w:rsidRPr="00300656" w:rsidRDefault="00300656" w:rsidP="009E4C52">
            <w:pPr>
              <w:jc w:val="center"/>
              <w:rPr>
                <w:b/>
              </w:rPr>
            </w:pPr>
            <w:r w:rsidRPr="00300656">
              <w:rPr>
                <w:b/>
              </w:rPr>
              <w:t>74ч.</w:t>
            </w:r>
          </w:p>
        </w:tc>
      </w:tr>
      <w:tr w:rsidR="000C5094" w:rsidRPr="00351686" w:rsidTr="00095CCD">
        <w:tc>
          <w:tcPr>
            <w:tcW w:w="2087" w:type="dxa"/>
            <w:vMerge w:val="restart"/>
          </w:tcPr>
          <w:p w:rsidR="000C5094" w:rsidRPr="00351686" w:rsidRDefault="000C5094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8" w:type="dxa"/>
          </w:tcPr>
          <w:p w:rsidR="000C5094" w:rsidRPr="00351686" w:rsidRDefault="000C5094" w:rsidP="009E4C52">
            <w:r w:rsidRPr="00351686">
              <w:t>Трудовая</w:t>
            </w:r>
          </w:p>
        </w:tc>
        <w:tc>
          <w:tcPr>
            <w:tcW w:w="1700" w:type="dxa"/>
            <w:gridSpan w:val="3"/>
          </w:tcPr>
          <w:p w:rsidR="000C5094" w:rsidRPr="00351686" w:rsidRDefault="000C5094" w:rsidP="009E4C52"/>
        </w:tc>
        <w:tc>
          <w:tcPr>
            <w:tcW w:w="1881" w:type="dxa"/>
            <w:gridSpan w:val="3"/>
            <w:tcBorders>
              <w:right w:val="single" w:sz="4" w:space="0" w:color="auto"/>
            </w:tcBorders>
          </w:tcPr>
          <w:p w:rsidR="000C5094" w:rsidRPr="00351686" w:rsidRDefault="000C5094" w:rsidP="009E4C52"/>
        </w:tc>
        <w:tc>
          <w:tcPr>
            <w:tcW w:w="7371" w:type="dxa"/>
            <w:gridSpan w:val="9"/>
            <w:tcBorders>
              <w:left w:val="single" w:sz="4" w:space="0" w:color="auto"/>
            </w:tcBorders>
          </w:tcPr>
          <w:p w:rsidR="000C5094" w:rsidRPr="00351686" w:rsidRDefault="000C5094" w:rsidP="009E4C52">
            <w:r w:rsidRPr="00351686">
              <w:t>в интеграции  (ручной труд)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Общение</w:t>
            </w: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E4C52">
        <w:tc>
          <w:tcPr>
            <w:tcW w:w="2087" w:type="dxa"/>
            <w:vMerge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r w:rsidRPr="00351686">
              <w:t>Игровая</w:t>
            </w:r>
          </w:p>
        </w:tc>
        <w:tc>
          <w:tcPr>
            <w:tcW w:w="10952" w:type="dxa"/>
            <w:gridSpan w:val="15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746BDD">
        <w:tc>
          <w:tcPr>
            <w:tcW w:w="2087" w:type="dxa"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BA4B6F">
            <w:pPr>
              <w:rPr>
                <w:b/>
              </w:rPr>
            </w:pPr>
          </w:p>
        </w:tc>
        <w:tc>
          <w:tcPr>
            <w:tcW w:w="877" w:type="dxa"/>
          </w:tcPr>
          <w:p w:rsidR="000C5094" w:rsidRPr="00351686" w:rsidRDefault="000C5094" w:rsidP="00BA4B6F">
            <w:pPr>
              <w:rPr>
                <w:b/>
              </w:rPr>
            </w:pPr>
          </w:p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992" w:type="dxa"/>
          </w:tcPr>
          <w:p w:rsidR="000C5094" w:rsidRPr="00351686" w:rsidRDefault="00E6492F" w:rsidP="00E6492F">
            <w:pPr>
              <w:rPr>
                <w:b/>
              </w:rPr>
            </w:pPr>
            <w:r>
              <w:rPr>
                <w:b/>
              </w:rPr>
              <w:t xml:space="preserve">  405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</w:tcPr>
          <w:p w:rsidR="000C5094" w:rsidRPr="00351686" w:rsidRDefault="004D208F" w:rsidP="009E4C5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0C5094" w:rsidRPr="00351686" w:rsidRDefault="00E6492F" w:rsidP="00E6492F">
            <w:pPr>
              <w:rPr>
                <w:b/>
              </w:rPr>
            </w:pPr>
            <w:r>
              <w:rPr>
                <w:b/>
              </w:rPr>
              <w:t xml:space="preserve">   515</w:t>
            </w:r>
          </w:p>
        </w:tc>
      </w:tr>
      <w:tr w:rsidR="000C5094" w:rsidRPr="00351686" w:rsidTr="009E4C52">
        <w:tc>
          <w:tcPr>
            <w:tcW w:w="2087" w:type="dxa"/>
          </w:tcPr>
          <w:p w:rsidR="000C5094" w:rsidRPr="00351686" w:rsidRDefault="000C5094" w:rsidP="009E4C52"/>
        </w:tc>
        <w:tc>
          <w:tcPr>
            <w:tcW w:w="2378" w:type="dxa"/>
          </w:tcPr>
          <w:p w:rsidR="000C5094" w:rsidRPr="00351686" w:rsidRDefault="000C5094" w:rsidP="009E4C52">
            <w:pPr>
              <w:rPr>
                <w:b/>
              </w:rPr>
            </w:pP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248" w:type="dxa"/>
            <w:gridSpan w:val="10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Вариативная часть</w:t>
            </w:r>
          </w:p>
        </w:tc>
      </w:tr>
      <w:tr w:rsidR="000C5094" w:rsidRPr="00351686" w:rsidTr="00300656">
        <w:trPr>
          <w:trHeight w:val="708"/>
        </w:trPr>
        <w:tc>
          <w:tcPr>
            <w:tcW w:w="2087" w:type="dxa"/>
          </w:tcPr>
          <w:p w:rsidR="000C5094" w:rsidRPr="00351686" w:rsidRDefault="00095CCD" w:rsidP="009E4C52">
            <w:r>
              <w:t>Художественная литература</w:t>
            </w:r>
          </w:p>
        </w:tc>
        <w:tc>
          <w:tcPr>
            <w:tcW w:w="2378" w:type="dxa"/>
          </w:tcPr>
          <w:p w:rsidR="000C5094" w:rsidRPr="00351686" w:rsidRDefault="00095CCD" w:rsidP="009E4C52">
            <w:r>
              <w:t>Чтение художественной литературы</w:t>
            </w: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0C5094" w:rsidRPr="00937BBB" w:rsidRDefault="00636F5D" w:rsidP="009E4C52">
            <w:pPr>
              <w:jc w:val="center"/>
            </w:pPr>
            <w:r w:rsidRPr="00937BBB">
              <w:t>0,5</w:t>
            </w:r>
          </w:p>
        </w:tc>
        <w:tc>
          <w:tcPr>
            <w:tcW w:w="992" w:type="dxa"/>
          </w:tcPr>
          <w:p w:rsidR="000C5094" w:rsidRPr="00937BBB" w:rsidRDefault="00300656" w:rsidP="009E4C52">
            <w:pPr>
              <w:jc w:val="center"/>
            </w:pPr>
            <w:r>
              <w:t>19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0C5094" w:rsidRPr="00351686" w:rsidRDefault="00636F5D" w:rsidP="009E4C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C5094" w:rsidRDefault="00300656" w:rsidP="009E4C52">
            <w:pPr>
              <w:jc w:val="center"/>
            </w:pPr>
            <w:r>
              <w:t>36</w:t>
            </w:r>
          </w:p>
          <w:p w:rsidR="00300656" w:rsidRDefault="00300656" w:rsidP="009E4C52">
            <w:pPr>
              <w:jc w:val="center"/>
            </w:pPr>
            <w:r>
              <w:t>37</w:t>
            </w:r>
          </w:p>
          <w:p w:rsidR="00300656" w:rsidRPr="00300656" w:rsidRDefault="00300656" w:rsidP="009E4C52">
            <w:pPr>
              <w:jc w:val="center"/>
              <w:rPr>
                <w:b/>
              </w:rPr>
            </w:pPr>
            <w:r w:rsidRPr="00300656">
              <w:rPr>
                <w:b/>
              </w:rPr>
              <w:t>73ч.</w:t>
            </w:r>
          </w:p>
        </w:tc>
      </w:tr>
      <w:tr w:rsidR="00D728FB" w:rsidRPr="00351686" w:rsidTr="00300656">
        <w:trPr>
          <w:trHeight w:val="708"/>
        </w:trPr>
        <w:tc>
          <w:tcPr>
            <w:tcW w:w="2087" w:type="dxa"/>
          </w:tcPr>
          <w:p w:rsidR="00D728FB" w:rsidRPr="00351686" w:rsidRDefault="00D728FB" w:rsidP="00CB6DB7">
            <w:r>
              <w:lastRenderedPageBreak/>
              <w:t>Родная литература</w:t>
            </w:r>
          </w:p>
        </w:tc>
        <w:tc>
          <w:tcPr>
            <w:tcW w:w="2378" w:type="dxa"/>
          </w:tcPr>
          <w:p w:rsidR="00D728FB" w:rsidRDefault="00D728FB" w:rsidP="009E4C52"/>
        </w:tc>
        <w:tc>
          <w:tcPr>
            <w:tcW w:w="991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D728FB" w:rsidRPr="00937BBB" w:rsidRDefault="00D728FB" w:rsidP="004B563C">
            <w:pPr>
              <w:jc w:val="center"/>
            </w:pPr>
            <w:r w:rsidRPr="00937BBB">
              <w:t>0,5</w:t>
            </w:r>
          </w:p>
        </w:tc>
        <w:tc>
          <w:tcPr>
            <w:tcW w:w="992" w:type="dxa"/>
          </w:tcPr>
          <w:p w:rsidR="00D728FB" w:rsidRPr="00351686" w:rsidRDefault="00D728FB" w:rsidP="00370037">
            <w:pPr>
              <w:jc w:val="center"/>
            </w:pPr>
            <w:r>
              <w:t>18</w:t>
            </w:r>
          </w:p>
        </w:tc>
        <w:tc>
          <w:tcPr>
            <w:tcW w:w="1274" w:type="dxa"/>
          </w:tcPr>
          <w:p w:rsidR="00D728FB" w:rsidRPr="00351686" w:rsidRDefault="00D728FB" w:rsidP="009E4C52">
            <w:pPr>
              <w:jc w:val="center"/>
            </w:pPr>
          </w:p>
        </w:tc>
        <w:tc>
          <w:tcPr>
            <w:tcW w:w="851" w:type="dxa"/>
          </w:tcPr>
          <w:p w:rsidR="00D728FB" w:rsidRPr="00351686" w:rsidRDefault="00D728FB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D728FB" w:rsidRPr="00351686" w:rsidRDefault="00D728FB" w:rsidP="00610F0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728FB" w:rsidRPr="00351686" w:rsidRDefault="00D728FB" w:rsidP="00E86ADE">
            <w:r>
              <w:t>36</w:t>
            </w:r>
          </w:p>
        </w:tc>
      </w:tr>
      <w:tr w:rsidR="00D728FB" w:rsidRPr="00351686" w:rsidTr="00746BDD">
        <w:trPr>
          <w:trHeight w:val="560"/>
        </w:trPr>
        <w:tc>
          <w:tcPr>
            <w:tcW w:w="2087" w:type="dxa"/>
          </w:tcPr>
          <w:p w:rsidR="00D728FB" w:rsidRPr="00351686" w:rsidRDefault="00D728FB" w:rsidP="009E4C52">
            <w:r>
              <w:t>Программа по ПДД</w:t>
            </w:r>
          </w:p>
        </w:tc>
        <w:tc>
          <w:tcPr>
            <w:tcW w:w="2378" w:type="dxa"/>
          </w:tcPr>
          <w:p w:rsidR="00D728FB" w:rsidRPr="00351686" w:rsidRDefault="00D728FB" w:rsidP="009E4C52">
            <w:r>
              <w:t>Вариативная программа по ПДД</w:t>
            </w:r>
          </w:p>
        </w:tc>
        <w:tc>
          <w:tcPr>
            <w:tcW w:w="991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28FB" w:rsidRPr="00351686" w:rsidRDefault="00D728FB" w:rsidP="00095CCD"/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</w:pPr>
          </w:p>
        </w:tc>
        <w:tc>
          <w:tcPr>
            <w:tcW w:w="877" w:type="dxa"/>
          </w:tcPr>
          <w:p w:rsidR="00D728FB" w:rsidRPr="00937BBB" w:rsidRDefault="00D728FB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728FB" w:rsidRPr="00351686" w:rsidRDefault="00D728FB" w:rsidP="009E4C52">
            <w:pPr>
              <w:jc w:val="center"/>
            </w:pPr>
            <w:r>
              <w:t>9</w:t>
            </w:r>
          </w:p>
        </w:tc>
        <w:tc>
          <w:tcPr>
            <w:tcW w:w="1274" w:type="dxa"/>
          </w:tcPr>
          <w:p w:rsidR="00D728FB" w:rsidRPr="00351686" w:rsidRDefault="00D728FB" w:rsidP="009E4C52">
            <w:pPr>
              <w:jc w:val="center"/>
            </w:pPr>
          </w:p>
        </w:tc>
        <w:tc>
          <w:tcPr>
            <w:tcW w:w="851" w:type="dxa"/>
          </w:tcPr>
          <w:p w:rsidR="00D728FB" w:rsidRPr="00351686" w:rsidRDefault="00D728FB" w:rsidP="009E4C52">
            <w:pPr>
              <w:jc w:val="center"/>
            </w:pPr>
          </w:p>
        </w:tc>
        <w:tc>
          <w:tcPr>
            <w:tcW w:w="852" w:type="dxa"/>
            <w:gridSpan w:val="2"/>
          </w:tcPr>
          <w:p w:rsidR="00D728FB" w:rsidRPr="00351686" w:rsidRDefault="00D728FB" w:rsidP="009E4C5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728FB" w:rsidRPr="00351686" w:rsidRDefault="00D728FB" w:rsidP="00300656">
            <w:r>
              <w:t>9</w:t>
            </w:r>
          </w:p>
        </w:tc>
      </w:tr>
      <w:tr w:rsidR="00D728FB" w:rsidRPr="00351686" w:rsidTr="00746BDD">
        <w:tc>
          <w:tcPr>
            <w:tcW w:w="2087" w:type="dxa"/>
          </w:tcPr>
          <w:p w:rsidR="00D728FB" w:rsidRPr="00351686" w:rsidRDefault="00D728FB" w:rsidP="009E4C52"/>
        </w:tc>
        <w:tc>
          <w:tcPr>
            <w:tcW w:w="2378" w:type="dxa"/>
          </w:tcPr>
          <w:p w:rsidR="00D728FB" w:rsidRPr="00351686" w:rsidRDefault="00D728FB" w:rsidP="009E4C52">
            <w:pPr>
              <w:rPr>
                <w:b/>
              </w:rPr>
            </w:pPr>
          </w:p>
        </w:tc>
        <w:tc>
          <w:tcPr>
            <w:tcW w:w="991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D728FB" w:rsidRPr="00351686" w:rsidRDefault="00D728FB" w:rsidP="00BA4B6F">
            <w:pPr>
              <w:rPr>
                <w:b/>
              </w:rPr>
            </w:pPr>
          </w:p>
        </w:tc>
        <w:tc>
          <w:tcPr>
            <w:tcW w:w="877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4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</w:tcPr>
          <w:p w:rsidR="00D728FB" w:rsidRPr="00351686" w:rsidRDefault="00D728FB" w:rsidP="009E4C5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D728FB" w:rsidRPr="00351686" w:rsidRDefault="00D728FB" w:rsidP="005F30F1">
            <w:pPr>
              <w:rPr>
                <w:b/>
              </w:rPr>
            </w:pPr>
            <w:r>
              <w:rPr>
                <w:b/>
              </w:rPr>
              <w:t xml:space="preserve">  118</w:t>
            </w:r>
          </w:p>
        </w:tc>
      </w:tr>
    </w:tbl>
    <w:p w:rsidR="00867AB2" w:rsidRDefault="00867AB2"/>
    <w:sectPr w:rsidR="00867AB2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CD" w:rsidRDefault="00756FCD" w:rsidP="00756FCD">
      <w:r>
        <w:separator/>
      </w:r>
    </w:p>
  </w:endnote>
  <w:endnote w:type="continuationSeparator" w:id="0">
    <w:p w:rsidR="00756FCD" w:rsidRDefault="00756FCD" w:rsidP="007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CD" w:rsidRDefault="00756FCD" w:rsidP="00756FCD">
      <w:r>
        <w:separator/>
      </w:r>
    </w:p>
  </w:footnote>
  <w:footnote w:type="continuationSeparator" w:id="0">
    <w:p w:rsidR="00756FCD" w:rsidRDefault="00756FCD" w:rsidP="0075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6797" o:spid="_x0000_s2050" type="#_x0000_t136" style="position:absolute;margin-left:0;margin-top:0;width:634.9pt;height:24.4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6798" o:spid="_x0000_s2051" type="#_x0000_t136" style="position:absolute;margin-left:0;margin-top:0;width:634.9pt;height:24.4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CD" w:rsidRDefault="00756F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6796" o:spid="_x0000_s2049" type="#_x0000_t136" style="position:absolute;margin-left:0;margin-top:0;width:634.9pt;height:24.4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7"/>
    <w:rsid w:val="00095CCD"/>
    <w:rsid w:val="000C5094"/>
    <w:rsid w:val="00300656"/>
    <w:rsid w:val="0030794C"/>
    <w:rsid w:val="00353DE8"/>
    <w:rsid w:val="00414F8D"/>
    <w:rsid w:val="004922B7"/>
    <w:rsid w:val="004D208F"/>
    <w:rsid w:val="005F30F1"/>
    <w:rsid w:val="00636F5D"/>
    <w:rsid w:val="00746BDD"/>
    <w:rsid w:val="00756FCD"/>
    <w:rsid w:val="00867AB2"/>
    <w:rsid w:val="008E3E8F"/>
    <w:rsid w:val="00937BBB"/>
    <w:rsid w:val="00A247E5"/>
    <w:rsid w:val="00AA6145"/>
    <w:rsid w:val="00B27FFA"/>
    <w:rsid w:val="00BA4B6F"/>
    <w:rsid w:val="00BD7E22"/>
    <w:rsid w:val="00C22D68"/>
    <w:rsid w:val="00C36D41"/>
    <w:rsid w:val="00D022BE"/>
    <w:rsid w:val="00D728FB"/>
    <w:rsid w:val="00E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9D8B5E"/>
  <w15:docId w15:val="{A5756C3C-F450-4457-9FB0-49AC3B7B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6FCD"/>
    <w:pPr>
      <w:tabs>
        <w:tab w:val="clear" w:pos="709"/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6FC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56FCD"/>
    <w:pPr>
      <w:tabs>
        <w:tab w:val="clear" w:pos="709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6FC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real</cp:lastModifiedBy>
  <cp:revision>19</cp:revision>
  <cp:lastPrinted>2002-01-02T02:04:00Z</cp:lastPrinted>
  <dcterms:created xsi:type="dcterms:W3CDTF">2019-09-25T02:59:00Z</dcterms:created>
  <dcterms:modified xsi:type="dcterms:W3CDTF">2021-10-10T14:36:00Z</dcterms:modified>
</cp:coreProperties>
</file>